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bookmarkStart w:id="0" w:name="_GoBack"/>
      <w:r>
        <w:rPr>
          <w:rStyle w:val="4"/>
          <w:rFonts w:hint="eastAsia" w:ascii="宋体" w:hAnsi="宋体" w:eastAsia="宋体" w:cs="宋体"/>
          <w:i w:val="0"/>
          <w:caps w:val="0"/>
          <w:color w:val="333333"/>
          <w:spacing w:val="0"/>
          <w:sz w:val="24"/>
          <w:szCs w:val="24"/>
          <w:bdr w:val="none" w:color="auto" w:sz="0" w:space="0"/>
          <w:shd w:val="clear" w:fill="FFFFFF"/>
        </w:rPr>
        <w:t>第五届中国质量奖及提名奖获奖名单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一、第五届中国质量奖获奖名单（9家组织）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（一）产品类</w:t>
      </w:r>
    </w:p>
    <w:tbl>
      <w:tblPr>
        <w:tblW w:w="8305" w:type="dxa"/>
        <w:jc w:val="center"/>
        <w:tblInd w:w="1" w:type="dxa"/>
        <w:shd w:val="clear"/>
        <w:tblLayout w:type="fixed"/>
        <w:tblCellMar>
          <w:top w:w="0" w:type="dxa"/>
          <w:left w:w="0" w:type="dxa"/>
          <w:bottom w:w="0" w:type="dxa"/>
          <w:right w:w="0" w:type="dxa"/>
        </w:tblCellMar>
      </w:tblPr>
      <w:tblGrid>
        <w:gridCol w:w="882"/>
        <w:gridCol w:w="3734"/>
        <w:gridCol w:w="3689"/>
      </w:tblGrid>
      <w:tr>
        <w:tblPrEx>
          <w:shd w:val="clear"/>
          <w:tblLayout w:type="fixed"/>
        </w:tblPrEx>
        <w:trPr>
          <w:jc w:val="center"/>
        </w:trPr>
        <w:tc>
          <w:tcPr>
            <w:tcW w:w="88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3734"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组织名称</w:t>
            </w:r>
          </w:p>
        </w:tc>
        <w:tc>
          <w:tcPr>
            <w:tcW w:w="3689"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质量管理模式</w:t>
            </w:r>
          </w:p>
        </w:tc>
      </w:tr>
      <w:tr>
        <w:tblPrEx>
          <w:tblLayout w:type="fixed"/>
          <w:tblCellMar>
            <w:top w:w="0" w:type="dxa"/>
            <w:left w:w="0" w:type="dxa"/>
            <w:bottom w:w="0" w:type="dxa"/>
            <w:right w:w="0" w:type="dxa"/>
          </w:tblCellMar>
        </w:tblPrEx>
        <w:trPr>
          <w:jc w:val="center"/>
        </w:trPr>
        <w:tc>
          <w:tcPr>
            <w:tcW w:w="88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373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杭州海康威视数字技术股份有限公司</w:t>
            </w:r>
          </w:p>
        </w:tc>
        <w:tc>
          <w:tcPr>
            <w:tcW w:w="368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“数智质量”质量管理模式</w:t>
            </w:r>
          </w:p>
        </w:tc>
      </w:tr>
      <w:tr>
        <w:tblPrEx>
          <w:tblLayout w:type="fixed"/>
          <w:tblCellMar>
            <w:top w:w="0" w:type="dxa"/>
            <w:left w:w="0" w:type="dxa"/>
            <w:bottom w:w="0" w:type="dxa"/>
            <w:right w:w="0" w:type="dxa"/>
          </w:tblCellMar>
        </w:tblPrEx>
        <w:trPr>
          <w:jc w:val="center"/>
        </w:trPr>
        <w:tc>
          <w:tcPr>
            <w:tcW w:w="88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373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江苏亨通光电股份有限公司</w:t>
            </w:r>
          </w:p>
        </w:tc>
        <w:tc>
          <w:tcPr>
            <w:tcW w:w="368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基于海洋通信互联的“四全两面”质量管理模式</w:t>
            </w:r>
          </w:p>
        </w:tc>
      </w:tr>
      <w:tr>
        <w:tblPrEx>
          <w:tblLayout w:type="fixed"/>
          <w:tblCellMar>
            <w:top w:w="0" w:type="dxa"/>
            <w:left w:w="0" w:type="dxa"/>
            <w:bottom w:w="0" w:type="dxa"/>
            <w:right w:w="0" w:type="dxa"/>
          </w:tblCellMar>
        </w:tblPrEx>
        <w:trPr>
          <w:jc w:val="center"/>
        </w:trPr>
        <w:tc>
          <w:tcPr>
            <w:tcW w:w="88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373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TCL科技集团股份有限公司</w:t>
            </w:r>
          </w:p>
        </w:tc>
        <w:tc>
          <w:tcPr>
            <w:tcW w:w="368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“极致・领先・协同”质量管理模式</w:t>
            </w:r>
          </w:p>
        </w:tc>
      </w:tr>
      <w:tr>
        <w:tblPrEx>
          <w:tblLayout w:type="fixed"/>
          <w:tblCellMar>
            <w:top w:w="0" w:type="dxa"/>
            <w:left w:w="0" w:type="dxa"/>
            <w:bottom w:w="0" w:type="dxa"/>
            <w:right w:w="0" w:type="dxa"/>
          </w:tblCellMar>
        </w:tblPrEx>
        <w:trPr>
          <w:jc w:val="center"/>
        </w:trPr>
        <w:tc>
          <w:tcPr>
            <w:tcW w:w="88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373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万华化学集团股份有限公司</w:t>
            </w:r>
          </w:p>
        </w:tc>
        <w:tc>
          <w:tcPr>
            <w:tcW w:w="368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“以客户导向为中心，自主创新+数智赋能双驱动”质量管理模式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（二）工程类</w:t>
      </w:r>
    </w:p>
    <w:tbl>
      <w:tblPr>
        <w:tblW w:w="8305" w:type="dxa"/>
        <w:jc w:val="center"/>
        <w:tblInd w:w="1" w:type="dxa"/>
        <w:shd w:val="clear"/>
        <w:tblLayout w:type="fixed"/>
        <w:tblCellMar>
          <w:top w:w="0" w:type="dxa"/>
          <w:left w:w="0" w:type="dxa"/>
          <w:bottom w:w="0" w:type="dxa"/>
          <w:right w:w="0" w:type="dxa"/>
        </w:tblCellMar>
      </w:tblPr>
      <w:tblGrid>
        <w:gridCol w:w="909"/>
        <w:gridCol w:w="3661"/>
        <w:gridCol w:w="3735"/>
      </w:tblGrid>
      <w:tr>
        <w:tblPrEx>
          <w:shd w:val="clear"/>
          <w:tblLayout w:type="fixed"/>
          <w:tblCellMar>
            <w:top w:w="0" w:type="dxa"/>
            <w:left w:w="0" w:type="dxa"/>
            <w:bottom w:w="0" w:type="dxa"/>
            <w:right w:w="0" w:type="dxa"/>
          </w:tblCellMar>
        </w:tblPrEx>
        <w:trPr>
          <w:jc w:val="center"/>
        </w:trPr>
        <w:tc>
          <w:tcPr>
            <w:tcW w:w="909"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3661"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组织名称</w:t>
            </w:r>
          </w:p>
        </w:tc>
        <w:tc>
          <w:tcPr>
            <w:tcW w:w="3735"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质量管理模式</w:t>
            </w:r>
          </w:p>
        </w:tc>
      </w:tr>
      <w:tr>
        <w:tblPrEx>
          <w:tblLayout w:type="fixed"/>
          <w:tblCellMar>
            <w:top w:w="0" w:type="dxa"/>
            <w:left w:w="0" w:type="dxa"/>
            <w:bottom w:w="0" w:type="dxa"/>
            <w:right w:w="0" w:type="dxa"/>
          </w:tblCellMar>
        </w:tblPrEx>
        <w:trPr>
          <w:jc w:val="center"/>
        </w:trPr>
        <w:tc>
          <w:tcPr>
            <w:tcW w:w="909"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366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中国三峡建工（集团）有限公司</w:t>
            </w:r>
          </w:p>
        </w:tc>
        <w:tc>
          <w:tcPr>
            <w:tcW w:w="373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“三引领、三保障”精品工程质量管理模式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（三）服务类</w:t>
      </w:r>
    </w:p>
    <w:tbl>
      <w:tblPr>
        <w:tblW w:w="8305" w:type="dxa"/>
        <w:jc w:val="center"/>
        <w:tblInd w:w="1" w:type="dxa"/>
        <w:shd w:val="clear"/>
        <w:tblLayout w:type="fixed"/>
        <w:tblCellMar>
          <w:top w:w="0" w:type="dxa"/>
          <w:left w:w="0" w:type="dxa"/>
          <w:bottom w:w="0" w:type="dxa"/>
          <w:right w:w="0" w:type="dxa"/>
        </w:tblCellMar>
      </w:tblPr>
      <w:tblGrid>
        <w:gridCol w:w="951"/>
        <w:gridCol w:w="3631"/>
        <w:gridCol w:w="3723"/>
      </w:tblGrid>
      <w:tr>
        <w:tblPrEx>
          <w:shd w:val="clear"/>
          <w:tblLayout w:type="fixed"/>
        </w:tblPrEx>
        <w:trPr>
          <w:jc w:val="center"/>
        </w:trPr>
        <w:tc>
          <w:tcPr>
            <w:tcW w:w="951"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3631"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组织名称</w:t>
            </w:r>
          </w:p>
        </w:tc>
        <w:tc>
          <w:tcPr>
            <w:tcW w:w="3723"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质量管理模式</w:t>
            </w:r>
          </w:p>
        </w:tc>
      </w:tr>
      <w:tr>
        <w:tblPrEx>
          <w:tblLayout w:type="fixed"/>
          <w:tblCellMar>
            <w:top w:w="0" w:type="dxa"/>
            <w:left w:w="0" w:type="dxa"/>
            <w:bottom w:w="0" w:type="dxa"/>
            <w:right w:w="0" w:type="dxa"/>
          </w:tblCellMar>
        </w:tblPrEx>
        <w:trPr>
          <w:jc w:val="center"/>
        </w:trPr>
        <w:tc>
          <w:tcPr>
            <w:tcW w:w="9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363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袁隆平农业高科技股份有限公司</w:t>
            </w:r>
          </w:p>
        </w:tc>
        <w:tc>
          <w:tcPr>
            <w:tcW w:w="372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中国特色现代种业“双全双零”质量管理模式</w:t>
            </w:r>
          </w:p>
        </w:tc>
      </w:tr>
      <w:tr>
        <w:tblPrEx>
          <w:tblLayout w:type="fixed"/>
          <w:tblCellMar>
            <w:top w:w="0" w:type="dxa"/>
            <w:left w:w="0" w:type="dxa"/>
            <w:bottom w:w="0" w:type="dxa"/>
            <w:right w:w="0" w:type="dxa"/>
          </w:tblCellMar>
        </w:tblPrEx>
        <w:trPr>
          <w:jc w:val="center"/>
        </w:trPr>
        <w:tc>
          <w:tcPr>
            <w:tcW w:w="9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363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北京市东城区史家胡同小学</w:t>
            </w:r>
          </w:p>
        </w:tc>
        <w:tc>
          <w:tcPr>
            <w:tcW w:w="372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“打开学习空间 赋能学生成长”家校社协同育人全面质量管理模式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（四）一线班组</w:t>
      </w:r>
    </w:p>
    <w:tbl>
      <w:tblPr>
        <w:tblW w:w="8304" w:type="dxa"/>
        <w:jc w:val="center"/>
        <w:tblInd w:w="1" w:type="dxa"/>
        <w:shd w:val="clear"/>
        <w:tblLayout w:type="fixed"/>
        <w:tblCellMar>
          <w:top w:w="0" w:type="dxa"/>
          <w:left w:w="0" w:type="dxa"/>
          <w:bottom w:w="0" w:type="dxa"/>
          <w:right w:w="0" w:type="dxa"/>
        </w:tblCellMar>
      </w:tblPr>
      <w:tblGrid>
        <w:gridCol w:w="964"/>
        <w:gridCol w:w="3622"/>
        <w:gridCol w:w="3718"/>
      </w:tblGrid>
      <w:tr>
        <w:tblPrEx>
          <w:shd w:val="clear"/>
          <w:tblLayout w:type="fixed"/>
          <w:tblCellMar>
            <w:top w:w="0" w:type="dxa"/>
            <w:left w:w="0" w:type="dxa"/>
            <w:bottom w:w="0" w:type="dxa"/>
            <w:right w:w="0" w:type="dxa"/>
          </w:tblCellMar>
        </w:tblPrEx>
        <w:trPr>
          <w:jc w:val="center"/>
        </w:trPr>
        <w:tc>
          <w:tcPr>
            <w:tcW w:w="9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3622"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组织名称</w:t>
            </w:r>
          </w:p>
        </w:tc>
        <w:tc>
          <w:tcPr>
            <w:tcW w:w="3718"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质量管理模式</w:t>
            </w:r>
          </w:p>
        </w:tc>
      </w:tr>
      <w:tr>
        <w:tblPrEx>
          <w:tblLayout w:type="fixed"/>
          <w:tblCellMar>
            <w:top w:w="0" w:type="dxa"/>
            <w:left w:w="0" w:type="dxa"/>
            <w:bottom w:w="0" w:type="dxa"/>
            <w:right w:w="0" w:type="dxa"/>
          </w:tblCellMar>
        </w:tblPrEx>
        <w:trPr>
          <w:jc w:val="center"/>
        </w:trPr>
        <w:tc>
          <w:tcPr>
            <w:tcW w:w="964"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362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北京微电子技术研究所倒装焊封装组</w:t>
            </w:r>
          </w:p>
        </w:tc>
        <w:tc>
          <w:tcPr>
            <w:tcW w:w="371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“极质创芯，精芯智造”的航天芯质量管理模式</w:t>
            </w:r>
          </w:p>
        </w:tc>
      </w:tr>
      <w:tr>
        <w:tblPrEx>
          <w:tblLayout w:type="fixed"/>
          <w:tblCellMar>
            <w:top w:w="0" w:type="dxa"/>
            <w:left w:w="0" w:type="dxa"/>
            <w:bottom w:w="0" w:type="dxa"/>
            <w:right w:w="0" w:type="dxa"/>
          </w:tblCellMar>
        </w:tblPrEx>
        <w:trPr>
          <w:jc w:val="center"/>
        </w:trPr>
        <w:tc>
          <w:tcPr>
            <w:tcW w:w="964"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362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贵州射电天文台中国天眼（FAST）团队</w:t>
            </w:r>
          </w:p>
        </w:tc>
        <w:tc>
          <w:tcPr>
            <w:tcW w:w="371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“早出成果、多出成果，出好成果、出大成果”全链条卓越质量管理模式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二、第五届中国质量奖提名奖获奖名单（78家组织+6名个人）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（一）产品类</w:t>
      </w:r>
    </w:p>
    <w:tbl>
      <w:tblPr>
        <w:tblW w:w="8304" w:type="dxa"/>
        <w:jc w:val="center"/>
        <w:tblInd w:w="1" w:type="dxa"/>
        <w:shd w:val="clear"/>
        <w:tblLayout w:type="fixed"/>
        <w:tblCellMar>
          <w:top w:w="0" w:type="dxa"/>
          <w:left w:w="0" w:type="dxa"/>
          <w:bottom w:w="0" w:type="dxa"/>
          <w:right w:w="0" w:type="dxa"/>
        </w:tblCellMar>
      </w:tblPr>
      <w:tblGrid>
        <w:gridCol w:w="830"/>
        <w:gridCol w:w="3879"/>
        <w:gridCol w:w="3595"/>
      </w:tblGrid>
      <w:tr>
        <w:tblPrEx>
          <w:shd w:val="clear"/>
          <w:tblLayout w:type="fixed"/>
          <w:tblCellMar>
            <w:top w:w="0" w:type="dxa"/>
            <w:left w:w="0" w:type="dxa"/>
            <w:bottom w:w="0" w:type="dxa"/>
            <w:right w:w="0" w:type="dxa"/>
          </w:tblCellMar>
        </w:tblPrEx>
        <w:trPr>
          <w:jc w:val="center"/>
        </w:trPr>
        <w:tc>
          <w:tcPr>
            <w:tcW w:w="83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3879"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组织名称</w:t>
            </w:r>
          </w:p>
        </w:tc>
        <w:tc>
          <w:tcPr>
            <w:tcW w:w="3595"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安波福中央电气（上海）有限公司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智能制造“质引未来”质量管理模式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安踏体育用品集团有限公司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“零距离客户感知、全产业链协同、高势能品牌塑造”质量管理模式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百瑞源枸杞股份有限公司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以顾客为核心的枸杞全产业链质量管理模式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成都飞机工业（集团）有限责任公司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“成就用户，飞跃自我”成飞质量管理模式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大连华锐重工集团股份有限公司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“3C+PDCA”质量管理模式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6</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东方电气集团东方汽轮机有限公司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以“东汽精神”为核心的技术・管理双擎高端装备制造质量管理模式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多氟多新材料股份有限公司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基于技术创新的流程工业数据驱动高质量管理模式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广东联塑科技实业有限公司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协同高效数智质量管理模式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广州汽车集团股份有限公司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以“融合创新”为中心的质量管理模式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10</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贵州航天电器股份有限公司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基于创新引领的“一核三驱动”质量管理模式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11</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哈尔滨电机厂有限责任公司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“一核四精双赋能”哈电精品质量管理模式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12</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哈尔滨飞机工业集团有限责任公司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6C质量管理模式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13</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杭氧集团股份有限公司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“大气行天下”质量管理模式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14</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黑龙江飞鹤乳业有限公司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产业链、创新链双链融合智能制造质量管理模式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15</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湖北兴发化工集团股份有限公司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“臻品‘磷’选，一基双驱动三融合”质量管理模式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16</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吉林碳谷碳纤维股份有限公司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“2345－三维驱动”质量管理模式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17</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江森自控（中国）投资有限公司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以高绩效和同一个团队的管理理念推动业务可持续发展质量管理模式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18</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江苏上上电缆集团有限公司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以“四个人人”为核心的全员卓越绩效质量管理模式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19</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晶科能源股份有限公司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基于“四维三绿”低碳质量管理模式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迈格钠磁动力股份有限公司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“两端一链”无摩擦柔性创新质量管理模式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21</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纳思达股份有限公司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安全可信、创新超越的“三元一体”高质量管理模式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22</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南京高速齿轮制造有限公司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“红星传动1253”质量管理模式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23</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内蒙古伊利实业集团股份有限公司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“自主预防 三线促零”质量管理模式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24</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宁波方太厨具有限公司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方太幸福质量管理模式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25</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宁波永新光学股份有限公司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“三线聚焦・展开・实现”永新质量管理模式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26</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宁德时代新能源科技股份有限公司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“可信可续 创・时代”的质量管理模式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27</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奇瑞汽车股份有限公司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“两心三全四驱”质量管理模式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28</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青海民泽龙羊峡生态水殖有限公司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基于“5G+智慧渔业”的“五化三同”质量管理模式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29</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陕西汽车集团股份有限公司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“四新”引领，智能双循环质量管理模式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30</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陕西斯瑞新材料股份有限公司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“熔古铸今、专精智新”的产品树质量管理模式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31</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上海电气自动化集团有限公司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基于质量免疫系统的数字化质量管理模式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32</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深圳迈瑞生物医疗电子股份有限公司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“创新引领全球化”的医疗器械质量管理模式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33</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沈鼓集团股份有限公司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突破高端装备国产化为目标的“智造强芯I－PDMS”质量管理模式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34</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首钢智新迁安电磁材料有限公司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“全方位服务+智能管控”双轮驱动的集中一贯质量管理模式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35</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苏州三星电子有限公司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追求共赢的3S数字化质量管理模式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36</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万向钱潮股份公司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以“七步价值制核法”为核心的万向质量管理模式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37</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卫华集团有限公司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基于“WEIHUA质量云”的“三元法”质量管理模式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38</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西子清洁能源装备制造股份有限公司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以“零碳”为核心的双轮驱动全价值链质量管理模式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39</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宜宾五粮液股份有限公司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“从一粒种子到一滴美酒”全产业链一体化质量管理模式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40</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一汽解放汽车有限公司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“12347－E2E”卓越运营质量管理模式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41</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伊之密股份有限公司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“数智运营”工业生态系统质量管理模式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42</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一重集团大连核电石化有限公司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基于新型工业化国家战略的“三屏障”质量管理模式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43</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郑州磨料磨具磨削研究所有限公司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“内外双驱 三维磨核”质量管理模式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44</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中车长春轨道客车股份有限公司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“一牵引、双驱动、三保障”质量管理模式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45</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中车青岛四方机车车辆股份有限公司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三层四驱双循环质量管理模式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46</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中复神鹰碳纤维股份有限公司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“一‘碳’天下、以质筑本”的全生命周期智能质量管理模式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47</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中国北方稀土（集团）高科技股份有限公司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“三线+三全+三工序”质量管理模式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48</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中国船舶集团有限公司第七一一研究所</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自主可控“七精双一流”质量管理模式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49</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中国人民解放军第五七二〇工厂</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航空装备“双翼齐飞保打赢”质量管理模式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50</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中航富士达科技股份有限公司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基于“道术结合”的三循环四路径质量管理模式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51</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中航西安飞机工业集团股份有限公司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大飞机产业“腾飞”质量管理模式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52</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中粮集团有限公司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以“忠・良”品质为核心的六全六共全产业链质量管理模式</w:t>
            </w:r>
          </w:p>
        </w:tc>
      </w:tr>
      <w:tr>
        <w:tblPrEx>
          <w:tblLayout w:type="fixed"/>
          <w:tblCellMar>
            <w:top w:w="0" w:type="dxa"/>
            <w:left w:w="0" w:type="dxa"/>
            <w:bottom w:w="0" w:type="dxa"/>
            <w:right w:w="0" w:type="dxa"/>
          </w:tblCellMar>
        </w:tblPrEx>
        <w:trPr>
          <w:jc w:val="center"/>
        </w:trPr>
        <w:tc>
          <w:tcPr>
            <w:tcW w:w="83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53</w:t>
            </w:r>
          </w:p>
        </w:tc>
        <w:tc>
          <w:tcPr>
            <w:tcW w:w="387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株洲硬质合金集团有限公司</w:t>
            </w:r>
          </w:p>
        </w:tc>
        <w:tc>
          <w:tcPr>
            <w:tcW w:w="359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市场技术双驱动的增量质量管理模式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（二）工程类</w:t>
      </w:r>
    </w:p>
    <w:tbl>
      <w:tblPr>
        <w:tblW w:w="8305" w:type="dxa"/>
        <w:jc w:val="center"/>
        <w:tblInd w:w="1" w:type="dxa"/>
        <w:shd w:val="clear"/>
        <w:tblLayout w:type="fixed"/>
        <w:tblCellMar>
          <w:top w:w="0" w:type="dxa"/>
          <w:left w:w="0" w:type="dxa"/>
          <w:bottom w:w="0" w:type="dxa"/>
          <w:right w:w="0" w:type="dxa"/>
        </w:tblCellMar>
      </w:tblPr>
      <w:tblGrid>
        <w:gridCol w:w="810"/>
        <w:gridCol w:w="3919"/>
        <w:gridCol w:w="3576"/>
      </w:tblGrid>
      <w:tr>
        <w:tblPrEx>
          <w:shd w:val="clear"/>
          <w:tblLayout w:type="fixed"/>
        </w:tblPrEx>
        <w:trPr>
          <w:jc w:val="center"/>
        </w:trPr>
        <w:tc>
          <w:tcPr>
            <w:tcW w:w="81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3919"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组织名称</w:t>
            </w:r>
          </w:p>
        </w:tc>
        <w:tc>
          <w:tcPr>
            <w:tcW w:w="3576"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质量管理模式</w:t>
            </w:r>
          </w:p>
        </w:tc>
      </w:tr>
      <w:tr>
        <w:tblPrEx>
          <w:tblLayout w:type="fixed"/>
          <w:tblCellMar>
            <w:top w:w="0" w:type="dxa"/>
            <w:left w:w="0" w:type="dxa"/>
            <w:bottom w:w="0" w:type="dxa"/>
            <w:right w:w="0" w:type="dxa"/>
          </w:tblCellMar>
        </w:tblPrEx>
        <w:trPr>
          <w:jc w:val="center"/>
        </w:trPr>
        <w:tc>
          <w:tcPr>
            <w:tcW w:w="81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391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浙江东南网架集团有限公司</w:t>
            </w:r>
          </w:p>
        </w:tc>
        <w:tc>
          <w:tcPr>
            <w:tcW w:w="357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以“数字化”为核心的钢结构装配式绿色建造质量管理模式</w:t>
            </w:r>
          </w:p>
        </w:tc>
      </w:tr>
      <w:tr>
        <w:tblPrEx>
          <w:tblLayout w:type="fixed"/>
          <w:tblCellMar>
            <w:top w:w="0" w:type="dxa"/>
            <w:left w:w="0" w:type="dxa"/>
            <w:bottom w:w="0" w:type="dxa"/>
            <w:right w:w="0" w:type="dxa"/>
          </w:tblCellMar>
        </w:tblPrEx>
        <w:trPr>
          <w:jc w:val="center"/>
        </w:trPr>
        <w:tc>
          <w:tcPr>
            <w:tcW w:w="81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391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中国能源建设集团广东省电力设计研究院有限公司</w:t>
            </w:r>
          </w:p>
        </w:tc>
        <w:tc>
          <w:tcPr>
            <w:tcW w:w="357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“双精”聚能质量管理模式</w:t>
            </w:r>
          </w:p>
        </w:tc>
      </w:tr>
      <w:tr>
        <w:tblPrEx>
          <w:tblLayout w:type="fixed"/>
          <w:tblCellMar>
            <w:top w:w="0" w:type="dxa"/>
            <w:left w:w="0" w:type="dxa"/>
            <w:bottom w:w="0" w:type="dxa"/>
            <w:right w:w="0" w:type="dxa"/>
          </w:tblCellMar>
        </w:tblPrEx>
        <w:trPr>
          <w:jc w:val="center"/>
        </w:trPr>
        <w:tc>
          <w:tcPr>
            <w:tcW w:w="81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391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中建材玻璃新材料研究院集团有限公司</w:t>
            </w:r>
          </w:p>
        </w:tc>
        <w:tc>
          <w:tcPr>
            <w:tcW w:w="357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创新驱动的“三链融合”三精质量管理模式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（三）服务类</w:t>
      </w:r>
    </w:p>
    <w:tbl>
      <w:tblPr>
        <w:tblW w:w="8305" w:type="dxa"/>
        <w:jc w:val="center"/>
        <w:tblInd w:w="1" w:type="dxa"/>
        <w:shd w:val="clear"/>
        <w:tblLayout w:type="fixed"/>
        <w:tblCellMar>
          <w:top w:w="0" w:type="dxa"/>
          <w:left w:w="0" w:type="dxa"/>
          <w:bottom w:w="0" w:type="dxa"/>
          <w:right w:w="0" w:type="dxa"/>
        </w:tblCellMar>
      </w:tblPr>
      <w:tblGrid>
        <w:gridCol w:w="772"/>
        <w:gridCol w:w="3848"/>
        <w:gridCol w:w="3685"/>
      </w:tblGrid>
      <w:tr>
        <w:tblPrEx>
          <w:shd w:val="clear"/>
          <w:tblLayout w:type="fixed"/>
          <w:tblCellMar>
            <w:top w:w="0" w:type="dxa"/>
            <w:left w:w="0" w:type="dxa"/>
            <w:bottom w:w="0" w:type="dxa"/>
            <w:right w:w="0" w:type="dxa"/>
          </w:tblCellMar>
        </w:tblPrEx>
        <w:trPr>
          <w:jc w:val="center"/>
        </w:trPr>
        <w:tc>
          <w:tcPr>
            <w:tcW w:w="7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3848"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组织名称</w:t>
            </w:r>
          </w:p>
        </w:tc>
        <w:tc>
          <w:tcPr>
            <w:tcW w:w="3685"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质量管理模式</w:t>
            </w:r>
          </w:p>
        </w:tc>
      </w:tr>
      <w:tr>
        <w:tblPrEx>
          <w:tblLayout w:type="fixed"/>
          <w:tblCellMar>
            <w:top w:w="0" w:type="dxa"/>
            <w:left w:w="0" w:type="dxa"/>
            <w:bottom w:w="0" w:type="dxa"/>
            <w:right w:w="0" w:type="dxa"/>
          </w:tblCellMar>
        </w:tblPrEx>
        <w:trPr>
          <w:jc w:val="center"/>
        </w:trPr>
        <w:tc>
          <w:tcPr>
            <w:tcW w:w="77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384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罗氏诊断产品（上海）有限公司</w:t>
            </w:r>
          </w:p>
        </w:tc>
        <w:tc>
          <w:tcPr>
            <w:tcW w:w="368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全球模块化质量管理模式</w:t>
            </w:r>
          </w:p>
        </w:tc>
      </w:tr>
      <w:tr>
        <w:tblPrEx>
          <w:tblLayout w:type="fixed"/>
        </w:tblPrEx>
        <w:trPr>
          <w:jc w:val="center"/>
        </w:trPr>
        <w:tc>
          <w:tcPr>
            <w:tcW w:w="77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384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蒙草生态环境（集团）股份有限公司</w:t>
            </w:r>
          </w:p>
        </w:tc>
        <w:tc>
          <w:tcPr>
            <w:tcW w:w="368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基于师法自然的“保育繁推”全产业链质量管理模式</w:t>
            </w:r>
          </w:p>
        </w:tc>
      </w:tr>
      <w:tr>
        <w:tblPrEx>
          <w:tblLayout w:type="fixed"/>
          <w:tblCellMar>
            <w:top w:w="0" w:type="dxa"/>
            <w:left w:w="0" w:type="dxa"/>
            <w:bottom w:w="0" w:type="dxa"/>
            <w:right w:w="0" w:type="dxa"/>
          </w:tblCellMar>
        </w:tblPrEx>
        <w:trPr>
          <w:jc w:val="center"/>
        </w:trPr>
        <w:tc>
          <w:tcPr>
            <w:tcW w:w="77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384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太极计算机股份有限公司</w:t>
            </w:r>
          </w:p>
        </w:tc>
        <w:tc>
          <w:tcPr>
            <w:tcW w:w="368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基于客户定制数字化服务的“1234”太极质量管理模式</w:t>
            </w:r>
          </w:p>
        </w:tc>
      </w:tr>
      <w:tr>
        <w:tblPrEx>
          <w:tblLayout w:type="fixed"/>
        </w:tblPrEx>
        <w:trPr>
          <w:jc w:val="center"/>
        </w:trPr>
        <w:tc>
          <w:tcPr>
            <w:tcW w:w="77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384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云账户技术（天津）有限公司</w:t>
            </w:r>
          </w:p>
        </w:tc>
        <w:tc>
          <w:tcPr>
            <w:tcW w:w="368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“五位一体”数字经济新业态灵活就业服务质量管理模式</w:t>
            </w:r>
          </w:p>
        </w:tc>
      </w:tr>
      <w:tr>
        <w:tblPrEx>
          <w:tblLayout w:type="fixed"/>
          <w:tblCellMar>
            <w:top w:w="0" w:type="dxa"/>
            <w:left w:w="0" w:type="dxa"/>
            <w:bottom w:w="0" w:type="dxa"/>
            <w:right w:w="0" w:type="dxa"/>
          </w:tblCellMar>
        </w:tblPrEx>
        <w:trPr>
          <w:jc w:val="center"/>
        </w:trPr>
        <w:tc>
          <w:tcPr>
            <w:tcW w:w="77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w:t>
            </w:r>
          </w:p>
        </w:tc>
        <w:tc>
          <w:tcPr>
            <w:tcW w:w="384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中国汽车工程研究院股份有限公司</w:t>
            </w:r>
          </w:p>
        </w:tc>
        <w:tc>
          <w:tcPr>
            <w:tcW w:w="368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汽车“零”愿景高质量发展质量管理模式</w:t>
            </w:r>
          </w:p>
        </w:tc>
      </w:tr>
      <w:tr>
        <w:tblPrEx>
          <w:tblLayout w:type="fixed"/>
        </w:tblPrEx>
        <w:trPr>
          <w:jc w:val="center"/>
        </w:trPr>
        <w:tc>
          <w:tcPr>
            <w:tcW w:w="77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6</w:t>
            </w:r>
          </w:p>
        </w:tc>
        <w:tc>
          <w:tcPr>
            <w:tcW w:w="384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中核核电运行管理有限公司</w:t>
            </w:r>
          </w:p>
        </w:tc>
        <w:tc>
          <w:tcPr>
            <w:tcW w:w="368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以安全为“核”心的自主化、数字化、产业化质量管理模式</w:t>
            </w:r>
          </w:p>
        </w:tc>
      </w:tr>
      <w:tr>
        <w:tblPrEx>
          <w:tblLayout w:type="fixed"/>
          <w:tblCellMar>
            <w:top w:w="0" w:type="dxa"/>
            <w:left w:w="0" w:type="dxa"/>
            <w:bottom w:w="0" w:type="dxa"/>
            <w:right w:w="0" w:type="dxa"/>
          </w:tblCellMar>
        </w:tblPrEx>
        <w:trPr>
          <w:jc w:val="center"/>
        </w:trPr>
        <w:tc>
          <w:tcPr>
            <w:tcW w:w="77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w:t>
            </w:r>
          </w:p>
        </w:tc>
        <w:tc>
          <w:tcPr>
            <w:tcW w:w="384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广西机电技师学院</w:t>
            </w:r>
          </w:p>
        </w:tc>
        <w:tc>
          <w:tcPr>
            <w:tcW w:w="368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教育组织管理体系与教学诊改相融合－赋能内涵建设质量管理模式</w:t>
            </w:r>
          </w:p>
        </w:tc>
      </w:tr>
      <w:tr>
        <w:tblPrEx>
          <w:tblLayout w:type="fixed"/>
        </w:tblPrEx>
        <w:trPr>
          <w:jc w:val="center"/>
        </w:trPr>
        <w:tc>
          <w:tcPr>
            <w:tcW w:w="77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w:t>
            </w:r>
          </w:p>
        </w:tc>
        <w:tc>
          <w:tcPr>
            <w:tcW w:w="384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沈阳市沈河区文艺路第二小学</w:t>
            </w:r>
          </w:p>
        </w:tc>
        <w:tc>
          <w:tcPr>
            <w:tcW w:w="368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集团化办学“内精外优、双线两全”质量管理模式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（四）一线班组</w:t>
      </w:r>
    </w:p>
    <w:tbl>
      <w:tblPr>
        <w:tblW w:w="8304" w:type="dxa"/>
        <w:jc w:val="center"/>
        <w:tblInd w:w="1" w:type="dxa"/>
        <w:shd w:val="clear"/>
        <w:tblLayout w:type="fixed"/>
        <w:tblCellMar>
          <w:top w:w="0" w:type="dxa"/>
          <w:left w:w="0" w:type="dxa"/>
          <w:bottom w:w="0" w:type="dxa"/>
          <w:right w:w="0" w:type="dxa"/>
        </w:tblCellMar>
      </w:tblPr>
      <w:tblGrid>
        <w:gridCol w:w="766"/>
        <w:gridCol w:w="3900"/>
        <w:gridCol w:w="3638"/>
      </w:tblGrid>
      <w:tr>
        <w:tblPrEx>
          <w:shd w:val="clear"/>
          <w:tblLayout w:type="fixed"/>
          <w:tblCellMar>
            <w:top w:w="0" w:type="dxa"/>
            <w:left w:w="0" w:type="dxa"/>
            <w:bottom w:w="0" w:type="dxa"/>
            <w:right w:w="0" w:type="dxa"/>
          </w:tblCellMar>
        </w:tblPrEx>
        <w:trPr>
          <w:jc w:val="center"/>
        </w:trPr>
        <w:tc>
          <w:tcPr>
            <w:tcW w:w="766"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3900"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组织名称</w:t>
            </w:r>
          </w:p>
        </w:tc>
        <w:tc>
          <w:tcPr>
            <w:tcW w:w="3638"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上海航天精密机械研究所唐建平班组</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“双改进、双融合”质量管理模式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上海华虹宏力半导体制造有限公司二厂</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以问题为导向的“一找二解三新三化”质量管理模式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中国电子科技集团公司第十一研究所夜视专项生产班</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基于“IE+IT”的“1+1+1”质量管理模式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中国工程物理研究院化工材料研究所炸药机械加工组</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炸药机械加工“二二一”质量管理模式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中国航发黎明发动机装配厂“李志强班”</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先进动力装配“双引擎多目标守正创新”质量管理模式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6</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中国科学院长春光学精密机械与物理研究所大口径碳化硅反射镜高精度制造团队</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筑英精神缔造三精零缺陷质量管理模式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河北省塞罕坝机械林场新时代塞罕坝务林人</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“牢记使命、艰苦创业、绿色发展”塞罕坝精神质量管理模式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深圳中广核工程设计有限公司先进核电技术自主研发设计团队</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“一核双擎、安全至上”的复杂工程研发设计质量管理模式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中国水电七局成都水电建设工程有限公司白鹤滩灌浆与锚固智能化攻坚班组</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隐蔽工程“四零三化”智能匠造质量管理模式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10</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中铁五局集团有限公司高原项目QC小组</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基于先进工装应用，配套提升工艺水平质量管理模式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11</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安徽省产品质量监督检验研究院节水排灌实验室（“朱双四实验室”）</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以成就客户为导向的“一轴两翼四轮驱动”质量管理模式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12</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青岛新前湾集装箱码头有限责任公司山东港口集团青岛港“连钢创新团队”</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SMART智慧绿色质量管理模式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13</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中国船舶集团有限公司第七〇八研究所航天测量船“远望”研发创新团队</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“桥、舵、锚、缆、桨”五位支撑装备设计质量管理模式</w:t>
            </w:r>
          </w:p>
        </w:tc>
      </w:tr>
      <w:tr>
        <w:tblPrEx>
          <w:tblLayout w:type="fixed"/>
          <w:tblCellMar>
            <w:top w:w="0" w:type="dxa"/>
            <w:left w:w="0" w:type="dxa"/>
            <w:bottom w:w="0" w:type="dxa"/>
            <w:right w:w="0" w:type="dxa"/>
          </w:tblCellMar>
        </w:tblPrEx>
        <w:trPr>
          <w:jc w:val="center"/>
        </w:trPr>
        <w:tc>
          <w:tcPr>
            <w:tcW w:w="76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14</w:t>
            </w:r>
          </w:p>
        </w:tc>
        <w:tc>
          <w:tcPr>
            <w:tcW w:w="390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中国南方电网有限责任公司超高压输电公司广州局海口分局海缆运维班</w:t>
            </w:r>
          </w:p>
        </w:tc>
        <w:tc>
          <w:tcPr>
            <w:tcW w:w="363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基于安全可控的“1+2+5”质量大堤管理模式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（五）个人</w:t>
      </w:r>
    </w:p>
    <w:tbl>
      <w:tblPr>
        <w:tblW w:w="8303" w:type="dxa"/>
        <w:jc w:val="center"/>
        <w:tblInd w:w="2" w:type="dxa"/>
        <w:shd w:val="clear"/>
        <w:tblLayout w:type="fixed"/>
        <w:tblCellMar>
          <w:top w:w="0" w:type="dxa"/>
          <w:left w:w="0" w:type="dxa"/>
          <w:bottom w:w="0" w:type="dxa"/>
          <w:right w:w="0" w:type="dxa"/>
        </w:tblCellMar>
      </w:tblPr>
      <w:tblGrid>
        <w:gridCol w:w="822"/>
        <w:gridCol w:w="1165"/>
        <w:gridCol w:w="3750"/>
        <w:gridCol w:w="2566"/>
      </w:tblGrid>
      <w:tr>
        <w:tblPrEx>
          <w:shd w:val="clear"/>
          <w:tblLayout w:type="fixed"/>
        </w:tblPrEx>
        <w:trPr>
          <w:jc w:val="center"/>
        </w:trPr>
        <w:tc>
          <w:tcPr>
            <w:tcW w:w="82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1165"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姓名</w:t>
            </w:r>
          </w:p>
        </w:tc>
        <w:tc>
          <w:tcPr>
            <w:tcW w:w="3750"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所在单位</w:t>
            </w:r>
          </w:p>
        </w:tc>
        <w:tc>
          <w:tcPr>
            <w:tcW w:w="2566"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职务</w:t>
            </w:r>
          </w:p>
        </w:tc>
      </w:tr>
      <w:tr>
        <w:tblPrEx>
          <w:tblLayout w:type="fixed"/>
        </w:tblPrEx>
        <w:trPr>
          <w:jc w:val="center"/>
        </w:trPr>
        <w:tc>
          <w:tcPr>
            <w:tcW w:w="82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116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樊志勤</w:t>
            </w:r>
          </w:p>
        </w:tc>
        <w:tc>
          <w:tcPr>
            <w:tcW w:w="375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太原重型机械集团有限公司</w:t>
            </w:r>
          </w:p>
        </w:tc>
        <w:tc>
          <w:tcPr>
            <w:tcW w:w="256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电焊工</w:t>
            </w:r>
          </w:p>
        </w:tc>
      </w:tr>
      <w:tr>
        <w:tblPrEx>
          <w:tblLayout w:type="fixed"/>
        </w:tblPrEx>
        <w:trPr>
          <w:jc w:val="center"/>
        </w:trPr>
        <w:tc>
          <w:tcPr>
            <w:tcW w:w="82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116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李德斌</w:t>
            </w:r>
          </w:p>
        </w:tc>
        <w:tc>
          <w:tcPr>
            <w:tcW w:w="375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安徽江淮汽车集团控股有限公司</w:t>
            </w:r>
          </w:p>
        </w:tc>
        <w:tc>
          <w:tcPr>
            <w:tcW w:w="256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总质量师（首席质量官）</w:t>
            </w:r>
          </w:p>
        </w:tc>
      </w:tr>
      <w:tr>
        <w:tblPrEx>
          <w:tblLayout w:type="fixed"/>
        </w:tblPrEx>
        <w:trPr>
          <w:jc w:val="center"/>
        </w:trPr>
        <w:tc>
          <w:tcPr>
            <w:tcW w:w="82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116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马小光</w:t>
            </w:r>
          </w:p>
        </w:tc>
        <w:tc>
          <w:tcPr>
            <w:tcW w:w="375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北京北方车辆集团有限公司</w:t>
            </w:r>
          </w:p>
        </w:tc>
        <w:tc>
          <w:tcPr>
            <w:tcW w:w="256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高级技师</w:t>
            </w:r>
          </w:p>
        </w:tc>
      </w:tr>
      <w:tr>
        <w:tblPrEx>
          <w:tblLayout w:type="fixed"/>
        </w:tblPrEx>
        <w:trPr>
          <w:jc w:val="center"/>
        </w:trPr>
        <w:tc>
          <w:tcPr>
            <w:tcW w:w="82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116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孟祥飞</w:t>
            </w:r>
          </w:p>
        </w:tc>
        <w:tc>
          <w:tcPr>
            <w:tcW w:w="375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国家超级计算天津中心</w:t>
            </w:r>
          </w:p>
        </w:tc>
        <w:tc>
          <w:tcPr>
            <w:tcW w:w="256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应用首席研发科学家</w:t>
            </w:r>
          </w:p>
        </w:tc>
      </w:tr>
      <w:tr>
        <w:tblPrEx>
          <w:tblLayout w:type="fixed"/>
        </w:tblPrEx>
        <w:trPr>
          <w:jc w:val="center"/>
        </w:trPr>
        <w:tc>
          <w:tcPr>
            <w:tcW w:w="82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w:t>
            </w:r>
          </w:p>
        </w:tc>
        <w:tc>
          <w:tcPr>
            <w:tcW w:w="116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秦世俊</w:t>
            </w:r>
          </w:p>
        </w:tc>
        <w:tc>
          <w:tcPr>
            <w:tcW w:w="375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哈尔滨飞机工业集团有限责任公司</w:t>
            </w:r>
          </w:p>
        </w:tc>
        <w:tc>
          <w:tcPr>
            <w:tcW w:w="256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高级技师</w:t>
            </w:r>
          </w:p>
        </w:tc>
      </w:tr>
      <w:tr>
        <w:tblPrEx>
          <w:tblLayout w:type="fixed"/>
        </w:tblPrEx>
        <w:trPr>
          <w:jc w:val="center"/>
        </w:trPr>
        <w:tc>
          <w:tcPr>
            <w:tcW w:w="82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6</w:t>
            </w:r>
          </w:p>
        </w:tc>
        <w:tc>
          <w:tcPr>
            <w:tcW w:w="1165"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钟八莲</w:t>
            </w:r>
          </w:p>
        </w:tc>
        <w:tc>
          <w:tcPr>
            <w:tcW w:w="375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国家脐橙工程技术研究中心</w:t>
            </w:r>
          </w:p>
        </w:tc>
        <w:tc>
          <w:tcPr>
            <w:tcW w:w="256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首席专家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74B98"/>
    <w:rsid w:val="6C874B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2025-09-25T08:33:00Z</dcterms:created>
  <dc:creator>Chu Tak Chi</dc:creator>
  <cp:lastModifiedBy>Chu Tak Chi</cp:lastModifiedBy>
  <dcterms:modified xsi:type="dcterms:W3CDTF">2025-09-25T08:34:52Z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